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D3461"/>
          <w:sz w:val="48"/>
          <w:szCs w:val="48"/>
        </w:rPr>
        <w:t xml:space="preserve">EnergizeOS™ EMS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F1923"/>
          <w:sz w:val="36"/>
          <w:szCs w:val="36"/>
        </w:rPr>
        <w:t xml:space="preserve">Grid-Tie / Island Transition 控制页面</w:t>
      </w:r>
    </w:p>
    <w:p>
      <w:pPr>
        <w:spacing w:after="40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4"/>
          <w:szCs w:val="24"/>
        </w:rPr>
        <w:t xml:space="preserve">前端开发手册  ·  功能与使用说明书</w:t>
      </w:r>
    </w:p>
    <w:p>
      <w:pPr>
        <w:spacing w:after="8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94A3B8"/>
          <w:sz w:val="20"/>
          <w:szCs w:val="20"/>
        </w:rPr>
        <w:t xml:space="preserve">版本：V8.0  |  适用分辨率：1280×800px  |  发布状态：开发基线</w:t>
      </w:r>
    </w:p>
    <w:p>
      <w:pPr>
        <w:spacing w:after="120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94A3B8"/>
          <w:sz w:val="20"/>
          <w:szCs w:val="20"/>
        </w:rPr>
        <w:t xml:space="preserve">文档适用对象：HMI/Web UI 开发工程师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第一章　文档目的与阅读方式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本手册面向负责将 HTML 原型转化为可交付生产页面的前端工程师。手册内容覆盖：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页面整体布局与尺寸约束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每个 UI 区块的功能定义与数据来源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按钮的所有状态、色值、CSS 类名、启用/禁用逻辑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状态指示灯（dot）的颜色含义与动画规格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控制模式（Relay / EMS）的电气工程语义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交互流程与操作员引导顺序（光标优先级）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同步参数（Sync）的趋势箭头逻辑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日志区（Log Bar）的事件驱动机制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安全联锁规则与工程师禁止事项</w:t>
      </w:r>
    </w:p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本文档与 HTML 原型文件 GridTie_Island_v8_final.html 配套使用。遇到描述与代码不一致时，以 HTML 源码为准。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第二章　页面规格与分辨率约束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2.1  硬性尺寸限制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本页面针对工控触摸屏设计，分辨率固定，严禁出现横向或纵向滚动条。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规格</w:t>
            </w:r>
          </w:p>
        </w:tc>
        <w:tc>
          <w:tcPr>
            <w:tcW w:type="dxa" w:w="45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视口宽度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1280 px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固定，html/body 均设 width:1280px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视口高度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800 px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固定，html/body 均设 height:800px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overflow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hidden（双向）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禁止任何方向滚动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基础字号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13 px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body font-size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字体栈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-apple-system, BlinkMacSystemFont, Segoe UI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系统字体，无外部依赖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等宽字体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SFMono-Regular / Consolas / Liberation Mono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用于数字、代码、时间戳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2.2  布局层级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页面采用 Flex 纵向堆叠结构，从上到下固定高度分配：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4960"/>
      </w:tblGrid>
      <w:tr>
        <w:trPr>
          <w:tblHeader/>
        </w:trPr>
        <w:tc>
          <w:tcPr>
            <w:tcW w:type="dxa" w:w="2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区域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高度</w:t>
            </w:r>
          </w:p>
        </w:tc>
        <w:tc>
          <w:tcPr>
            <w:tcW w:type="dxa" w:w="49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Top Nav 顶部导航栏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48 px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产品 Logo + 页面标签切换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Status Bar 状态栏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36 px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断路器状态 + 实时数据 + 控制模式切换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Body 主体区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644 px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Sidebar (148px) + Main Content (1132px)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Control Bar 控制按钮栏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46 px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底部主操作按钮行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Log Bar 日志条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28 px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事件驱动推入式日志显示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合计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802 px（含 2px 边框）</w:t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实际渲染 800 px 内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Body 内横向分为两列：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左栏：宽度 420 px，含 A 区（反孤岛逻辑）+ R 区（反逆流检测）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右栏：剩余 712 px，含联锁进度条 + 同步栏 + C 表格 + 引导步骤</w:t>
      </w:r>
    </w:p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Sidebar 占 148 px，已从 Main Content 左侧内嵌，padding-left:148px 处理对齐。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第三章　设计令牌（Design Tokens）—— 色值规范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所有颜色通过 CSS 变量统一管理，禁止在组件内硬编码色值。以下为完整 Token 表：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3.1  主色板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1200"/>
        <w:gridCol w:w="2200"/>
        <w:gridCol w:w="31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色块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CSS变量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Hex值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语义</w:t>
            </w:r>
          </w:p>
        </w:tc>
        <w:tc>
          <w:tcPr>
            <w:tcW w:type="dxa" w:w="3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使用场景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1D3461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--navy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#1D3461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品牌深蓝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主色调，按钮fill，nav active，标题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4F6F9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--bg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#F4F6F9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页面背景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全局背景色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--surf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#FFFFFF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白色表面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卡片、表格行、对话框背景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--surf2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#F8F9FA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浅灰表面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表头、Section Header背景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2E8F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--bord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#E2E8F0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常规边框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表格边框、分隔线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D1D9E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--bord2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#D1D9E6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加强边框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分组线、按钮边框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0F192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--text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#0F1923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主文字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标题、重要数值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4A556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--text2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#4A5568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次级文字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描述文本、标签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94A3B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--text3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#94A3B8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弱化文字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辅助标签、占位符、muted内容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3.2  语义色板（状态指示）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1200"/>
        <w:gridCol w:w="2200"/>
        <w:gridCol w:w="31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色块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CSS变量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Hex值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语义</w:t>
            </w:r>
          </w:p>
        </w:tc>
        <w:tc>
          <w:tcPr>
            <w:tcW w:type="dxa" w:w="3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使用场景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16A3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--green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#16A34A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Satisfied/正常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C条件满足、BESS已停止、同步完成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0FDF4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--green-lt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#F0FDF4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绿色浅背景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chip背景、btn-done背景、引导步骤done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86EFA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--green-bd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#86EFAC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chip边框、btn-done边框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22C55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--gdot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#22C55E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绿色指示点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状态dot、进度节点done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D9770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--orange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#D97706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Warning/当前操作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Force Stop按钮、步骤3 active、Not Triggered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--orange-lt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#FFFBEB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橙色浅背景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btn-now背景、引导步骤active背景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CD34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--orange-bd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#FCD34D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btn-now边框、pulse环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59E0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--odot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#F59E0B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橙色指示点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Not Triggered状态dot、C4 Requesting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DC262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--red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#DC2626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Not Satisfied/错误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C条件不满足、Not Allowed、拦截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EF2F2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--red-lt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#FEF2F2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红色浅背景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chip背景、blocking panel背景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CA5A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--red-bd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#FCA5A5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chip边框、blocking panel边框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4444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--rdot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#EF4444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红色指示点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状态dot不满足、Breaker Closed pill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64748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--gray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#64748B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Standby/未知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A4/A5 Standby状态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--gray-lt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#F8FAFC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灰色浅背景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禁用按钮背景、锁定步骤背景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2E8F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--gray-bd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#E2E8F0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灰色边框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禁用按钮边框、锁定步骤边框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3.3  特殊色值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1200"/>
        <w:gridCol w:w="2200"/>
        <w:gridCol w:w="31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色块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CSS变量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Hex值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语义</w:t>
            </w:r>
          </w:p>
        </w:tc>
        <w:tc>
          <w:tcPr>
            <w:tcW w:type="dxa" w:w="3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使用场景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7E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--blockBg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#FFF7ED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阻塞面板背景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主阻塞条件（Primary Blocking Condition）面板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A580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--blockAccent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#EA580C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阻塞左边框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阻塞面板左侧3px高亮边框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38BD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--blueMid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#38BDF8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蓝色 C4请求中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 Requesting状态dot、进度点req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--blueLight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1D3461"/>
                <w:sz w:val="18"/>
                <w:szCs w:val="18"/>
              </w:rPr>
              <w:t xml:space="preserve">#EFF6FF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蓝色浅背景</w:t>
            </w:r>
          </w:p>
        </w:tc>
        <w:tc>
          <w:tcPr>
            <w:tcW w:type="dxa" w:w="3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Mode Banner EMS模式背景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⚑ 工程师注意：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色值为精确 HEX，不允许四舍五入或替换为近似色。配色已通过 WCAG AA 对比度验证，任何调整须重新验证。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第四章　UI 区块详解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4.1  顶部导航栏（Top Nav）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高度 48px，白色背景，左侧为 Logo + 产品名，右侧为页面标签。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rPr>
          <w:tblHeader/>
        </w:trPr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元素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规格</w:t>
            </w:r>
          </w:p>
        </w:tc>
        <w:tc>
          <w:tcPr>
            <w:tcW w:type="dxa" w:w="5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Logo区域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148px 宽</w:t>
            </w:r>
          </w:p>
        </w:tc>
        <w:tc>
          <w:tcPr>
            <w:tcW w:type="dxa" w:w="5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Logo SVG 内嵌（无外部图片依赖），橙色弧+蓝色弧+EX文字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页面标签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height:48px</w:t>
            </w:r>
          </w:p>
        </w:tc>
        <w:tc>
          <w:tcPr>
            <w:tcW w:type="dxa" w:w="5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普通态：color:#4A5568，活跃态：color:#1D3461，border-bottom:2px solid #1D3461，font-weight:600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当前页面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Grid-Tie/Island Transition</w:t>
            </w:r>
          </w:p>
        </w:tc>
        <w:tc>
          <w:tcPr>
            <w:tcW w:type="dxa" w:w="5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始终为 active 态，不可点击跳转（或由父框架路由控制）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4.2  状态栏（Status Bar）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高度 36px，显示系统实时状态，所有数据来自后端 Modbus/API 轮询，刷新频率建议 ≤2s。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200"/>
        <w:gridCol w:w="4360"/>
      </w:tblGrid>
      <w:tr>
        <w:trPr>
          <w:tblHeader/>
        </w:trPr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数据源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刷新</w:t>
            </w:r>
          </w:p>
        </w:tc>
        <w:tc>
          <w:tcPr>
            <w:tcW w:type="dxa" w:w="4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显示规则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Breaker 状态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52a/52b DI 反馈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实时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开：绿色pill（#F0FDF4 bg，#22C55E dot）；关：红色pill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Grid Voltage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继电器/电表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≤2s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断路器开时显示"—"；并网时显示如"409.0 V"，单位黑色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Grid Frequency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继电器/电表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≤2s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断路器开时显示"—"；并网时显示如"50.00 Hz"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Mode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系统状态机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事件触发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Island Mode（离网）/ Grid-Tied（并网），颜色#1D3461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Primary Source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系统状态机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事件触发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BESS（离网时，绿色）/ Grid（并网时，深蓝）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控制模式切换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UI交互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用户点击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见第六章详述</w:t>
            </w:r>
          </w:p>
        </w:tc>
      </w:tr>
    </w:tbl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Breaker Opened 状态下，Grid Voltage/Frequency 显示"—"，表示断网侧无有效参考，而非数据错误。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4.3  侧边栏（Sidebar）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宽度 148px，白色背景，左侧品牌导航。含 Dashboard / Monitoring / Strategy / Message / Setting 五个菜单项。Strategy 为当前激活页。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图标 + 文字标签，18×18px SVG stroke 风格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激活态：背景 #EFF6FF，文字/图标颜色 #1D3461，左侧 3px 蓝色竖条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Message 图标右上角红色角标（数字），来自未读消息计数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Setting 图标固定在底部（margin-top:auto）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4.4  左栏 — A 区（反孤岛自动解列）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Section Header：标题"Auto Disconnection Logic (Anti-Islanding): Relay Control"，右侧蓝色 badge "Relay Control"。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表格 3 列：Code | Auto Trip Criteria | Current Status。以下为各条目的状态定义：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1400"/>
        <w:gridCol w:w="3760"/>
        <w:gridCol w:w="2000"/>
      </w:tblGrid>
      <w:tr>
        <w:trPr>
          <w:tblHeader/>
        </w:trPr>
        <w:tc>
          <w:tcPr>
            <w:tcW w:type="dxa" w:w="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代码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条目</w:t>
            </w:r>
          </w:p>
        </w:tc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正常状态</w:t>
            </w:r>
          </w:p>
        </w:tc>
        <w:tc>
          <w:tcPr>
            <w:tcW w:type="dxa" w:w="37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触发条件（由继电器判定）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触发后状态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A1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电压/频率越限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Triggered（橙）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OV&gt;110%，UV&lt;85%，OF&gt;50.5Hz，UF&lt;49.5Hz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Triggered（红）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A2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无压失网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Triggered（橙）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V&lt;5V sustained &gt;100ms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Triggered（红）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A3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ROCOF超阈值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Triggered（橙）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df/dt &gt; 1.0 Hz/s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Triggered（红）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A4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Trip动作完成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Standby（灰）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52b=TRUE AND Trip命令已发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Completed（绿）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A5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Trip信号上报EMS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Standby（灰）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A4完成后EMS收到事件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Reported（绿）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A6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离网启动许可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Allowed（红）</w:t>
            </w:r>
          </w:p>
        </w:tc>
        <w:tc>
          <w:tcPr>
            <w:tcW w:type="dxa" w:w="3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BESS SOC≥30%，grid-forming能力，负载协调验证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Permitted（绿）</w:t>
            </w:r>
          </w:p>
        </w:tc>
      </w:tr>
    </w:tbl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A 区为只读监视区，所有状态由继电器硬件触发，EMS 仅接收信号不发出控制命令。禁止在此区域添加任何控制按钮。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4.5  左栏 — R 区（反逆流保护）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Section Header：标题"Anti-Reverse Power Detection: Enabled"，右侧"Enabled/Disable"模式切换（文字按钮）。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800"/>
        <w:gridCol w:w="2200"/>
        <w:gridCol w:w="2760"/>
      </w:tblGrid>
      <w:tr>
        <w:trPr>
          <w:tblHeader/>
        </w:trPr>
        <w:tc>
          <w:tcPr>
            <w:tcW w:type="dxa" w:w="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代码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描述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正常状态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动作建议</w:t>
            </w:r>
          </w:p>
        </w:tc>
        <w:tc>
          <w:tcPr>
            <w:tcW w:type="dxa" w:w="27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R1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POI逆功率检测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Triggered（橙）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No action required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继电器检测，仅监视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R2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PV/BESS输出=0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Satisfied（红）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Maintain current state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合闸前必须为0，与C3强关联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R3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Zero Export策略使能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Enabled（绿）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Protection active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EMS策略已加载，R2是物理结果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 区下方附三行实时数值（KV行）：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POI Active Power（绿色，正值）— 来自电表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Reverse Power Limit（静态值）— 来自配置项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BESS Output（橙色，运行中；绿色，停止后=0）— 来自PCS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4.6  右栏 — 联锁进度条（Progress Dots Strip）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水平排列 5 个圆点节点（C1→C2→C3→C4→C5→CLOSE），用连线连接，直观展示联锁完成进度。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节点状态与渲染规则：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2200"/>
        <w:gridCol w:w="4360"/>
      </w:tblGrid>
      <w:tr>
        <w:trPr>
          <w:tblHeader/>
        </w:trPr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含义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颜色</w:t>
            </w:r>
          </w:p>
        </w:tc>
        <w:tc>
          <w:tcPr>
            <w:tcW w:type="dxa" w:w="4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动画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.dd.done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条件已满足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#22C55E fill，外环 3px #F0FDF4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无动画（静止绿点）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.dd.block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当前阻塞节点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#EA580C fill，外环 #FFF7ED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脉冲扩散：box-shadow 1.4s infinite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.dd.fail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未满足（待处理）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#EF4444 fill，外环 2px #FEF2F2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无动画（静止红点）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.dd.idle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待激活（前驱未满足）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#F8FAFC fill，灰色边框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无动画（空心灰圆）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.dd.req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C4请求中（中间态）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#38BDF8 fill，外环 #F0F9FF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脉冲：0.9s infinite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.dd.tgt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目标节点（CLOSE）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#1D3461 fill（深蓝）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无动画，内含白色对勾SVG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节点之间连线（.dline）：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默认：height:2px，background:#E2E8F0（灰色）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已完成（.dline.done）：background:#22C55E（绿色），transition:background .4s</w:t>
      </w:r>
    </w:p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连线变绿的条件：左侧节点的条件为 true 时，该段连线变绿。实现为 JS 中根据状态动态切换 class。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4.7  右栏 — 同步参数栏（Sync Bar）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显示 ΔV / Δf / Δθ 三个同步偏差值，以及各自的上限，加上总体同步状态 badge。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1400"/>
        <w:gridCol w:w="1800"/>
        <w:gridCol w:w="1400"/>
        <w:gridCol w:w="23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参数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阈值</w:t>
            </w:r>
          </w:p>
        </w:tc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过大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接近</w:t>
            </w:r>
          </w:p>
        </w:tc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达标</w:t>
            </w:r>
          </w:p>
        </w:tc>
        <w:tc>
          <w:tcPr>
            <w:tcW w:type="dxa" w:w="2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数据来源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ΔV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≤ 2.0 V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 .sv-val.fail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 .sv-val.warn（≤3.5V）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.sv-val.ok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继电器/同步装置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Δf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≤ 0.05 Hz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 .sv-val.fail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—（直接红）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.sv-val.ok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继电器/同步装置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Δθ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≤ 5°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红色 .sv-val.fail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—（直接红）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.sv-val.ok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继电器/同步装置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趋势箭头（Trend Arrow）：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每次刷新对比上一帧值：cur &lt; prev → ↓（绿色，偏差收敛）；cur &gt; prev → ↑（红色，偏差发散）；变化 &lt; 0.003 → →（灰色，稳定）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趋势箭头通过 textContent 更新，禁止使用 innerHTML 以避免 XSS 和性能问题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右侧 Sync Badge：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未同步：background:#FEF2F2，color:#DC2626，border:#FCA5A5，文字"NOT SYNCHRONIZED"，.sdot 脉冲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已同步：background:#F0FDF4，color:#16A34A，border:#86EFAC，文字"SYNCHRONIZED"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4.8  右栏 — C 表格（重并网联锁条件 C1-C5）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表格 4 列：Code | Prerequisite | Status | Description。各条目说明：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200"/>
        <w:gridCol w:w="4160"/>
      </w:tblGrid>
      <w:tr>
        <w:trPr>
          <w:tblHeader/>
        </w:trPr>
        <w:tc>
          <w:tcPr>
            <w:tcW w:type="dxa" w:w="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满足态</w:t>
            </w:r>
          </w:p>
        </w:tc>
        <w:tc>
          <w:tcPr>
            <w:tcW w:type="dxa" w:w="4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未满足态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C1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电网稳定≥60s（V/f/phase）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Satisfied（绿）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Stable（橙）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C2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POI功率为流入或零反送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Satisfied（绿）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Reverse Power（红）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PV/BESS停机或待机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Satisfied（绿）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Satisfied（红），行底色 #FFF7ED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EMS授权合闸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Authorized（绿）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Allowed（红）/ Requesting…（蓝）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C5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相位/频率同步完成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Satisfied（绿）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Not Synchronized（红）</w:t>
            </w:r>
          </w:p>
        </w:tc>
      </w:tr>
    </w:tbl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C3 行特殊处理：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当 C3 未满足时，该行整行底色变为 #FFF7ED（橙黄警告色），tr 加 class="blocked"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同时显示 Primary Blocking Condition 面板（见 4.9）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C4 三态逻辑（重要）：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未允许（c4=false, c4Req=false）：chip 红色"Not Allowed"，进度点 .dd.idle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请求中（c4Req=true）：chip 蓝色"Requesting…"，进度点 .dd.req 蓝色脉冲，持续 2 秒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已授权（c4=true）：chip 绿色"Authorized"，进度点 .dd.done</w:t>
      </w:r>
    </w:p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C4 的"Requesting…"状态是操作员的重要反馈窗口。2秒延迟模拟真实EMS授权RTT。生产环境应替换为真实API响应。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4.9  主阻塞条件面板（Primary Blocking Condition Panel）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当 C3 未满足时显示，C3 满足后自动隐藏（display:none）。样式规格：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外框：margin:8px 12px，padding:10px 13px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背景色：#FFF7ED，边框：1px solid #FED7AA，左侧边框：3px solid #EA580C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代码标签：font-family:monospace，font-size:14px，font-weight:800，color:#9A3412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原因文字：color:#C2410C，前置"▲"三角符号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动作说明：橙色左边框，背景 rgba(255,255,255,.55)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影响说明：font-size:11px，color:#9A3412，opacity:.8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4.10  操作员引导步骤（Operator Guidance）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5个步骤展示当前重并网操作进度，状态随系统条件自动切换：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2000"/>
        <w:gridCol w:w="18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数字圆标</w:t>
            </w:r>
          </w:p>
        </w:tc>
        <w:tc>
          <w:tcPr>
            <w:tcW w:type="dxa" w:w="27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说明文字颜色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1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C1 已满足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done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#F0FDF4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C2 已满足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done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#F0FDF4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3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 未满足时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active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 #D97706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#92400E（深橙棕）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3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 已满足后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done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#F0FDF4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4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 未满足时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locked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灰色 #E2E8F0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#94A3B8，显示🔒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4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C3满足/C4等待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active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#92400E，显示→ NEXT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4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 已授权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done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#16A34A，显示✓ COMPLETED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5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 未满足时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locked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灰色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#94A3B8，显示🔒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5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C4满足/C5等待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active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#92400E，显示MONITOR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5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C5 已满足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gs done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 bg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</w:tr>
    </w:tbl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第五章　按钮完整规格与状态机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5.1  按钮 CSS 类系统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所有按钮使用统一基类 .btn，通过附加状态类改变外观。禁用状态统一通过 HTML disabled 属性实现，不允许用 pointer-events:none 替代。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2000"/>
        <w:gridCol w:w="1200"/>
        <w:gridCol w:w="2760"/>
      </w:tblGrid>
      <w:tr>
        <w:trPr>
          <w:tblHeader/>
        </w:trPr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1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语义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颜色规格</w:t>
            </w:r>
          </w:p>
        </w:tc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动画</w:t>
            </w:r>
          </w:p>
        </w:tc>
        <w:tc>
          <w:tcPr>
            <w:tcW w:type="dxa" w:w="27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触发条件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.btn-navy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主要操作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bg:#1D3461，color:#FFF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悬停下沉 -1px + 阴影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Open Breaker（断路器关时）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.btn-now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立即需要的操作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bg:#FFFBEB，color:#D97706，border:#FCD34D，外环阴影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::after 脉冲环 1.8s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Force Stop BESS/PV（未停时）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.btn-done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步骤已完成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bg:#F0FDF4，color:#16A34A，border:#86EFAC，cursor:default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无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BESS/PV 停止后；Close按钮合闸后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.btn-avail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可用但非紧急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bg:#F0FDF4，color:#16A34A，border:#86EFAC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悬停变#DCFCE7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Start BESS/PV Grid-Tie（C3满足后）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.btn-final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最终关键操作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bg:#1D3461，color:#FFF，外环蓝色脉冲环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::after 2s 脉冲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 Breaker（C1-C5全满足时）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.btn-out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中性/不可用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bg:#FFF，color:#4A5568，border:#D1D9E6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悬停蓝色边框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Grid-Tie按钮（C3未满足时）等</w:t>
            </w:r>
          </w:p>
        </w:tc>
      </w:tr>
      <w:tr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:disabled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硬禁用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bg:#F8FAFC，color:#94A3B8，border:#E2E8F0，opacity:.38</w:t>
            </w:r>
          </w:p>
        </w:tc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所有动画取消</w:t>
            </w:r>
          </w:p>
        </w:tc>
        <w:tc>
          <w:tcPr>
            <w:tcW w:type="dxa" w:w="27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由JS通过 disabled 属性设置</w:t>
            </w:r>
          </w:p>
        </w:tc>
      </w:tr>
    </w:tbl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btn-done 状态必须同时设置 disabled=true，防止操作员重复触发已完成的操作。禁止仅靠视觉样式来阻止点击。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5.2  脉冲动画规格（@keyframes rp）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btn-now：::after 元素，1.8s ease-in-out infinite，0%/100%: opacity .7 scale(1)，50%: opacity .15 scale(1.04)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btn-final：::after 元素，2s ease-in-out infinite，同上参数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进度点 block：box-shadow 1.4s，0%/100%: rgba(234,88,12,.18)，50%: rgba(234,88,12,.35)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进度点 req（C4请求中）：同上，0.9s，颜色 rgba(56,189,248,...)（蓝色系）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5.3  各按钮完整状态机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0F1923"/>
          <w:sz w:val="24"/>
          <w:szCs w:val="24"/>
        </w:rPr>
        <w:t xml:space="preserve">Open Breaker（A区按钮）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2000"/>
        <w:gridCol w:w="2560"/>
      </w:tblGrid>
      <w:tr>
        <w:trPr>
          <w:tblHeader/>
        </w:trPr>
        <w:tc>
          <w:tcPr>
            <w:tcW w:type="dxa" w:w="2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disabled</w:t>
            </w:r>
          </w:p>
        </w:tc>
        <w:tc>
          <w:tcPr>
            <w:tcW w:type="dxa" w:w="25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标签文字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断路器当前已开（S.bkrOpen=true）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.btn-out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true（灰色）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Breaker Is Open</w:t>
            </w:r>
          </w:p>
        </w:tc>
      </w:tr>
      <w:tr>
        <w:tc>
          <w:tcPr>
            <w:tcW w:type="dxa" w:w="2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断路器当前已关（S.bkrOpen=false）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.btn-navy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false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Open Breaker</w:t>
            </w:r>
          </w:p>
        </w:tc>
      </w:tr>
    </w:tbl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这是防止操作员在断路器已开状态下误按的关键联锁。Open Breaker 按钮的 dot 图标（绿色）不能移除，它是断路器已开的视觉确认。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0F1923"/>
          <w:sz w:val="24"/>
          <w:szCs w:val="24"/>
        </w:rPr>
        <w:t xml:space="preserve">Close Breaker（控制栏按钮）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2000"/>
        <w:gridCol w:w="2360"/>
      </w:tblGrid>
      <w:tr>
        <w:trPr>
          <w:tblHeader/>
        </w:trPr>
        <w:tc>
          <w:tcPr>
            <w:tcW w:type="dxa" w:w="3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disabled</w:t>
            </w:r>
          </w:p>
        </w:tc>
        <w:tc>
          <w:tcPr>
            <w:tcW w:type="dxa" w:w="2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标签文字</w:t>
            </w:r>
          </w:p>
        </w:tc>
      </w:tr>
      <w:tr>
        <w:tc>
          <w:tcPr>
            <w:tcW w:type="dxa" w:w="3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断路器已关（操作完成）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.btn-done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● ✓ Breaker Closed（红点+绿字）</w:t>
            </w:r>
          </w:p>
        </w:tc>
      </w:tr>
      <w:tr>
        <w:tc>
          <w:tcPr>
            <w:tcW w:type="dxa" w:w="3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Relay Control 模式下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.btn-out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 Breaker（灰色）</w:t>
            </w:r>
          </w:p>
        </w:tc>
      </w:tr>
      <w:tr>
        <w:tc>
          <w:tcPr>
            <w:tcW w:type="dxa" w:w="3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EMS模式，C1-C5未全满足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.btn-out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 Breaker（灰色）</w:t>
            </w:r>
          </w:p>
        </w:tc>
      </w:tr>
      <w:tr>
        <w:tc>
          <w:tcPr>
            <w:tcW w:type="dxa" w:w="3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EMS模式，C1-C5全部满足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.btn-final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false</w:t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▶ Close Breaker（深蓝脉冲）</w:t>
            </w:r>
          </w:p>
        </w:tc>
      </w:tr>
    </w:tbl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Close Breaker 的 disabled 状态是安全关键联锁，禁止通过任何方式绕过（包括JS调用、事件模拟、API直调）。生产环境须在后端也维护相同的联锁逻辑（双重保护）。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0F1923"/>
          <w:sz w:val="24"/>
          <w:szCs w:val="24"/>
        </w:rPr>
        <w:t xml:space="preserve">Force Stop BESS / Force Stop PV（控制栏按钮）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000"/>
        <w:gridCol w:w="2560"/>
      </w:tblGrid>
      <w:tr>
        <w:trPr>
          <w:tblHeader/>
        </w:trPr>
        <w:tc>
          <w:tcPr>
            <w:tcW w:type="dxa" w:w="3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disabled</w:t>
            </w:r>
          </w:p>
        </w:tc>
        <w:tc>
          <w:tcPr>
            <w:tcW w:type="dxa" w:w="25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标签文字</w:t>
            </w:r>
          </w:p>
        </w:tc>
      </w:tr>
      <w:tr>
        <w:tc>
          <w:tcPr>
            <w:tcW w:type="dxa" w:w="3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设备仍在运行中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.btn-now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false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■ Force Stop BESS（橙色脉冲）</w:t>
            </w:r>
          </w:p>
        </w:tc>
      </w:tr>
      <w:tr>
        <w:tc>
          <w:tcPr>
            <w:tcW w:type="dxa" w:w="3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设备已成功停止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.btn-done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✓ BESS Stopped（绿色完成）</w:t>
            </w:r>
          </w:p>
        </w:tc>
      </w:tr>
    </w:tbl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两个 Force Stop 按钮同时为 btn-now 状态（均需操作），体现"两步必做"的操作引导。任一按下后变绿，另一仍保持橙色脉冲直到完成。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0F1923"/>
          <w:sz w:val="24"/>
          <w:szCs w:val="24"/>
        </w:rPr>
        <w:t xml:space="preserve">Start BESS/PV Grid-Tie（控制栏按钮）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2960"/>
      </w:tblGrid>
      <w:tr>
        <w:trPr>
          <w:tblHeader/>
        </w:trPr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条件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Class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disabled</w:t>
            </w:r>
          </w:p>
        </w:tc>
        <w:tc>
          <w:tcPr>
            <w:tcW w:type="dxa" w:w="29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标签文字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 未满足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.btn-out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true</w:t>
            </w:r>
          </w:p>
        </w:tc>
        <w:tc>
          <w:tcPr>
            <w:tcW w:type="dxa" w:w="2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Start BESS Grid-Tie（灰色）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 已满足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.btn-avail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false</w:t>
            </w:r>
          </w:p>
        </w:tc>
        <w:tc>
          <w:tcPr>
            <w:tcW w:type="dxa" w:w="2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Start BESS Grid-Tie（绿色轮廓）</w:t>
            </w:r>
          </w:p>
        </w:tc>
      </w:tr>
    </w:tbl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第六章　控制模式（Relay / EMS Control）电气工程语义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6.1  两种模式的本质区别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这不是一个普通的"功能开关"，而是对电气控制权的明确声明。工程师必须理解两者的本质差异：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dxa" w:w="368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Relay Control（继电器控制）</w:t>
            </w:r>
          </w:p>
        </w:tc>
        <w:tc>
          <w:tcPr>
            <w:tcW w:type="dxa" w:w="368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EMS Control（EMS控制）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控制方向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Trip（跳闸/解列）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Close（合闸/重并网）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执行者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硬件继电器，不依赖EMS在线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EMS软件，需操作员授权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响应速度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毫秒级（硬件直接动作）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秒级（需人工确认）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适用场景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电网故障、自动保护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人工重并网操作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对应页面区域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左栏 A1-A6 监视区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右栏 C1-C5 联锁区</w:t>
            </w:r>
          </w:p>
        </w:tc>
      </w:tr>
      <w:tr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 Breaker 按钮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锁定（EMS无合闸权）</w:t>
            </w:r>
          </w:p>
        </w:tc>
        <w:tc>
          <w:tcPr>
            <w:tcW w:type="dxa" w:w="3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正常（满足C1-C5后可用）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6.2  默认模式选择逻辑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页面加载时默认选中 EMS Control（蓝色高亮），理由：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运维人员打开此页面的目的 = 执行重并网，而重并网 = EMS授权合闸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Relay Control 是被动监视，不需要操作员"选择"它——继电器始终在工作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将 EMS Control 作为默认符合最小操作步骤原则（减少一次额外点击）</w:t>
      </w:r>
    </w:p>
    <w:p>
      <w:pPr>
        <w:pBdr>
          <w:left w:val="single" w:color="D9770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2"/>
          <w:szCs w:val="22"/>
        </w:rPr>
        <w:t xml:space="preserve">⚠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继电器（Relay）和EMS并非互斥——继电器永远在独立监视电网状态，无论模式如何。"Relay Control"仅表示"此页面 EMS 不发出合闸命令"。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6.3  模式 UI 规格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采用药丸形分段控件（Segmented Control），不使用单选框或下拉框：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Relay Control 激活态：background:#FFFBEB，color:#D97706，带闪电图标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EMS Control 激活态：background:#EFF6FF，color:#1D3461，带显示器图标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非激活态：background:#F8F9FA，color:#94A3B8（浅灰）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整体容器：border:1px solid #D1D9E6，border-radius:5px，overflow:hidden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切换 EMS→Relay 后，在右栏顶部显示"模式横幅"（Mode Banner）：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EMS模式横幅：background:#EFF6FF，文字："EMS Control active — Operator can authorize breaker close."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Relay模式横幅：background:#FFFBEB，文字："Relay Control mode — EMS close authorization is read-only. Switch to EMS Control to reconnect."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第七章　操作员引导顺序（光标优先级系统）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本页面最核心的设计哲学：在任何时刻，操作员只需看"哪个按钮在闪橙光"，就知道下一步该做什么。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7.1  视觉优先级层级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400"/>
        <w:gridCol w:w="2000"/>
        <w:gridCol w:w="4160"/>
      </w:tblGrid>
      <w:tr>
        <w:trPr>
          <w:tblHeader/>
        </w:trPr>
        <w:tc>
          <w:tcPr>
            <w:tcW w:type="dxa" w:w="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优先级</w:t>
            </w:r>
          </w:p>
        </w:tc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按钮状态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视觉特征</w:t>
            </w:r>
          </w:p>
        </w:tc>
        <w:tc>
          <w:tcPr>
            <w:tcW w:type="dxa" w:w="4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操作员理解</w:t>
            </w:r>
          </w:p>
        </w:tc>
      </w:tr>
      <w:tr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P1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btn-final（深蓝脉冲）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深蓝色 + 蓝色脉冲光环，最显眼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所有条件满足，点这里完成任务</w:t>
            </w:r>
          </w:p>
        </w:tc>
      </w:tr>
      <w:tr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P2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btn-now（橙色脉冲）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橙色 + 橙色脉冲光环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现在必须执行这一步</w:t>
            </w:r>
          </w:p>
        </w:tc>
      </w:tr>
      <w:tr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P3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btn-avail（绿色轮廓）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绿色边框+背景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可以用，但不紧急</w:t>
            </w:r>
          </w:p>
        </w:tc>
      </w:tr>
      <w:tr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P4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btn-out（灰色轮廓）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灰色边框，无背景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暂不可用，条件未满足</w:t>
            </w:r>
          </w:p>
        </w:tc>
      </w:tr>
      <w:tr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P5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:disabled（极灰）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opacity:.38，鼠标禁止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绝对锁定，无论如何不能点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7.2  完整操作流程（Happy Path）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以下是操作员从"断路器开/离网"到"合闸成功/并网"的完整交互序列：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打开页面 → 断路器状态为"Breaker Opened"（绿色pill），Force Stop BESS/PV 均为橙色脉冲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点击 Force Stop BESS → 弹出红色确认对话框 → 点"Force Stop"确认 → BESS按钮变绿"✓ BESS Stopped"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点击 Force Stop PV → 同上 → PV按钮变绿 → C3 满足（行变绿）→ 阻塞面板消失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C4 自动进入"Requesting…"状态（蓝色脉冲，2秒）→ 2秒后变"Authorized"（绿色）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C5 同步参数开始收敛（ΔV↓ ΔΔf↓ Δθ↓）→ 全部达标后变"Synchronized"（绿色badge）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Close Breaker 按钮变为深蓝脉冲"btn-final"→ 控制栏右侧显示"READY TO CLOSE BREAKER"（绿色）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点击 Close Breaker → 弹出警告确认对话框 → 确认 → 断路器关闭 → 成功弹窗显示时间戳/操作员/52a/52b状态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点击"Acknowledge &amp; Continue"关闭弹窗 → 状态栏变"Breaker Closed"（红色pill），Mode变"Grid-Tied"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第八章　日志系统（Log Bar）事件驱动机制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8.1  设计原则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日志条区高度固定 28px，深色背景（#0D1117）。日志条目为事件驱动推入：有操作/状态变化才产生一条新日志，无任何自动循环播放。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8.2  技术实现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新条目通过 appendChild 追加到 #log-row 右端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每条新日志触发 CSS 动画：translateX(50px → 0)，时长 0.32s，ease-in-out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超出 6 条时，移除最老的 firstChild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左侧渐变遮罩（::before，宽 24px）软化截断效果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新条目 animation 类在 400ms 后移除，防止重触发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8.3  日志级别色彩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000"/>
        <w:gridCol w:w="41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级别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背景色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文字色</w:t>
            </w:r>
          </w:p>
        </w:tc>
        <w:tc>
          <w:tcPr>
            <w:tcW w:type="dxa" w:w="4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适用事件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INFO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#1E3A5F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#60A5FA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系统初始化、模式切换、Grid-Tie启动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WARN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#3D2A00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#F59E0B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C3未满足、同步失去、断路器打开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ERROR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#3B0D0D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#F87171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C4阻塞、合闸拒绝、联锁触发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OK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#052E16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#4ADE80</w:t>
            </w:r>
          </w:p>
        </w:tc>
        <w:tc>
          <w:tcPr>
            <w:tcW w:type="dxa" w:w="4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条件满足、操作成功、授权通过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8.4  必须记录的事件清单（对照开发文档§16）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EMS 初始化完成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C1/C2/C3/C4/C5 每个条件的满足和失去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Force Stop BESS/PV 操作执行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EMS 授权请求发送 / 授权通过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断路器 Open/Close 操作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合闸被拒绝（含具体阻塞代码）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控制模式切换（Relay↔EMS）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Grid-Tie 启动序列触发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C5 同步达标/失去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第九章　Toast 通知与确认对话框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9.1  Toast 通知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位置：fixed，bottom:74px，right:14px（置于控制栏+日志栏之上，不遮挡内容区）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方向：column-reverse（新消息在上方，旧消息向下堆叠）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动画：translateX(14px → 0)，0.22s ease-in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自动消失：4000ms 后 opacity fade，再过 420ms 移除 DOM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手动关闭：右上角 × 按钮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四种类型规格：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800"/>
        <w:gridCol w:w="2000"/>
        <w:gridCol w:w="2000"/>
        <w:gridCol w:w="2560"/>
      </w:tblGrid>
      <w:tr>
        <w:trPr>
          <w:tblHeader/>
        </w:trPr>
        <w:tc>
          <w:tcPr>
            <w:tcW w:type="dxa" w:w="1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18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图标背景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图标色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标题色</w:t>
            </w:r>
          </w:p>
        </w:tc>
        <w:tc>
          <w:tcPr>
            <w:tcW w:type="dxa" w:w="25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触发场景</w:t>
            </w:r>
          </w:p>
        </w:tc>
      </w:tr>
      <w:tr>
        <w:tc>
          <w:tcPr>
            <w:tcW w:type="dxa" w:w="1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ok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#F0FDF4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操作成功：Force Stop、C3满足、C4授权、合闸完成</w:t>
            </w:r>
          </w:p>
        </w:tc>
      </w:tr>
      <w:tr>
        <w:tc>
          <w:tcPr>
            <w:tcW w:type="dxa" w:w="1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#FFFBEB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#D97706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#D97706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警告：断路器打开、C5失去同步</w:t>
            </w:r>
          </w:p>
        </w:tc>
      </w:tr>
      <w:tr>
        <w:tc>
          <w:tcPr>
            <w:tcW w:type="dxa" w:w="1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#FEF2F2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#DC2626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#DC2626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拒绝：联锁阻塞、A6不允许、权限不足</w:t>
            </w:r>
          </w:p>
        </w:tc>
      </w:tr>
      <w:tr>
        <w:tc>
          <w:tcPr>
            <w:tcW w:type="dxa" w:w="1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i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#EFF6FF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#1D4ED8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var(--text)</w:t>
            </w:r>
          </w:p>
        </w:tc>
        <w:tc>
          <w:tcPr>
            <w:tcW w:type="dxa" w:w="2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信息：Zero Export状态、模式说明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9.2  确认对话框（Confirm Dialog）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遮罩层：rgba(15,25,35,.45)，点击遮罩可关闭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对话框：width:400px，padding:24px，border-radius:6px，白色背景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图标圆：warn 用橙色（#FFFBEB），err 用红色（#FEF2F2）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Cancel 按钮：.btn-cancel，灰色边框，与确认按钮区分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各操作的对话框类型：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2200"/>
        <w:gridCol w:w="3360"/>
      </w:tblGrid>
      <w:tr>
        <w:trPr>
          <w:tblHeader/>
        </w:trPr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操作</w:t>
            </w:r>
          </w:p>
        </w:tc>
        <w:tc>
          <w:tcPr>
            <w:tcW w:type="dxa" w:w="1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图标类型</w:t>
            </w:r>
          </w:p>
        </w:tc>
        <w:tc>
          <w:tcPr>
            <w:tcW w:type="dxa" w:w="2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确认按钮</w:t>
            </w:r>
          </w:p>
        </w:tc>
        <w:tc>
          <w:tcPr>
            <w:tcW w:type="dxa" w:w="3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Open Breaker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warn（橙）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.btn-navy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告知将进入离网模式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Force Stop BESS/PV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err（红）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.btn-now（橙色）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强调影响负载供电风险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Close Breaker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warn（橙）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.btn-navy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告知将重连电网，并说明已记录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Start Grid-Tie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warn（橙）</w:t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.btn-avail（绿色）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提示监视同步参数</w:t>
            </w:r>
          </w:p>
        </w:tc>
      </w:tr>
    </w:tbl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9.3  合闸成功弹窗（Success Modal）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合闸完成后 600ms 延迟显示，包含操作追溯信息：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时间戳（精确到秒）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操作员名称（Admin）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系统状态（GRID_TIED）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52a 状态（CLOSED TRUE）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52b 状态（OPEN FALSE）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确认按钮："Acknowledge &amp; Continue"，全宽，深蓝色</w:t>
      </w:r>
    </w:p>
    <w:p>
      <w:pPr>
        <w:pBdr>
          <w:left w:val="single" w:color="16A34A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16A34A"/>
          <w:sz w:val="22"/>
          <w:szCs w:val="22"/>
        </w:rPr>
        <w:t xml:space="preserve">✅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合闸成功弹窗是法规合规审计的重要节点，生产环境应同步写入审计数据库，字段参考开发文档§16.3。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第十章　JS 架构与性能要求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10.1  状态管理原则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单一状态对象 S，包含所有页面状态（bkrOpen, mode, c3, c4, c5 等）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状态只在用户操作函数中修改，interval 中禁止修改结构性状态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render() 函数：只读取状态，纯粹更新 DOM，可被反复调用（幂等）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render() 只在状态变化时调用（用户操作后 / C5 状态变化时），不在 interval 中循环调用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10.2  数据更新分离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setInterval（1800ms）：只更新遥测数值（POI, BESS Output, 同步偏差），调用 syncRender()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syncRender()：极轻量，只修改 textContent 和 className，不操作结构性 DOM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C5 状态变化检测在 interval 中：newC5 !== S.c5 时才调用完整 render()</w:t>
      </w:r>
    </w:p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禁止在 setInterval 中调用完整 render()——这是 v4 版本页面卡死的根本原因，已通过架构拆分修复。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10.3  DOM 操作规范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按钮状态变更：只修改 className 和 disabled 属性，不使用 innerHTML 重建按钮（会导致事件绑定丢失）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状态 chip 内容：使用 innerHTML（因为包含 span.dot），但仅在 render() 中，不在 interval 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趋势箭头：使用 textContent 更新，不使用 innerHTML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日志条目：createElement + appendChild，不使用字符串拼接整块 HTML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第十一章　工程师安全注意事项与禁止事项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11.1  电气安全硬性要求</w:t>
      </w:r>
    </w:p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Close Breaker 的联锁逻辑（C1-C5）必须在后端也有对应实现，前端禁用仅是第一道防线，后端API接收合闸请求前必须再次校验所有条件。</w:t>
      </w:r>
    </w:p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禁止添加"强制合闸"（Force Close）按钮，无论出于任何理由。合闸必须经过完整联锁链。</w:t>
      </w:r>
    </w:p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禁止修改 Close Breaker 按钮的 disabled 逻辑以绕过任何 C 条件。如发现条件不满足时仍需合闸的场景，必须经过工程评审并更新开发文档。</w:t>
      </w:r>
    </w:p>
    <w:p>
      <w:pPr>
        <w:pBdr>
          <w:left w:val="single" w:color="DC2626" w:sz="12" w:space="8"/>
        </w:pBdr>
        <w:spacing w:after="80" w:before="60"/>
        <w:ind w:left="24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2"/>
          <w:szCs w:val="22"/>
        </w:rPr>
        <w:t xml:space="preserve">🔴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22"/>
          <w:szCs w:val="22"/>
        </w:rPr>
        <w:t xml:space="preserve">禁止实现"自动重合闸"（Auto Reclose）逻辑。重合闸必须由操作员主动触发，不得基于定时器自动执行。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11.2  UI 实现禁止事项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禁止用 pointer-events:none 替代 disabled 属性——键盘操作仍可触发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禁止删除确认对话框——所有危险操作必须两步确认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禁止在 interval 中修改按钮状态——只读取遥测数据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禁止用 innerHTML 更新趋势箭头——XSS 风险且性能差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禁止移除 btn-done 的 disabled 属性——已完成操作不得重复触发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禁止缩短或去掉 Toast 消息——操作员需要足够时间阅读反馈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禁止将 overflow:hidden 改为 overflow:auto——会破坏1280×800不可滚动约束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11.3  对接后端 API 时的注意事项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C4 当前为 2 秒模拟延迟，生产环境替换为真实 EMS 授权 API 调用，保留 c4Req 中间态显示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C5 当前为前端模拟收敛，生产环境替换为从同期装置读取实时 ΔV/Δf/Δθ，由后端判断是否满足阈值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断路器状态（bkrOpen）生产环境来自 52a/52b DI 点，需要处理 52a=52b 的冲突状态（见开发文档§17.4）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Force Stop 命令生产环境发送至 PCS CMD_Stop_BESS / CMD_Stop_PV，需等待设备反馈后才能将 bessStop/pvStop 置 true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所有动作必须写入审计日志，字段格式参考开发文档§16.3（timestamp, event, user, breaker_52a, breaker_52b 等）</w:t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D3461"/>
          <w:sz w:val="28"/>
          <w:szCs w:val="28"/>
        </w:rPr>
        <w:t xml:space="preserve">11.4  同期（Sync）相关注意事项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ΔV 阈值：≤ 2.0 V（警告区间：2.0~3.5V 显示橙色 .warn，&gt;3.5V 红色 .fail）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Δf 阈值：≤ 0.05 Hz（无警告区间，超过即红色）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Δθ 阈值：≤ 5°（无警告区间，超过即红色）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C5 满足需三个参数同时在范围内，缺一不可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>生产环境同期数据刷新频率建议 ≤500ms（比 UI 刷新间隔更快，以免错过短暂同期窗口）</w:t>
      </w:r>
    </w:p>
    <w:p>
      <w:pPr>
        <w:pBdr>
          <w:bottom w:val="single" w:color="D1D9E6" w:sz="4" w:space="1"/>
        </w:pBdr>
        <w:spacing w:after="16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923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附录 A　CSS 变量完整清单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CSS 变量</w:t>
            </w:r>
          </w:p>
        </w:tc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 值</w:t>
            </w:r>
          </w:p>
        </w:tc>
        <w:tc>
          <w:tcPr>
            <w:tcW w:type="dxa" w:w="45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用途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--navy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#1D3461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--bg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#F4F6F9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--surf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#FFFFFF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--surf2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#F8F9FA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--bord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#E2E8F0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--bord2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#D1D9E6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--text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#0F1923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--text2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#4A5568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--text3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#94A3B8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--green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#16A34A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--green-lt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#F0FDF4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--green-bd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#86EFAC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--gdot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#22C55E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--orange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#D97706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--orange-lt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#FFFBEB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--orange-bd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#FCD34D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--odot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#F59E0B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--red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#DC2626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--red-lt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#FEF2F2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--red-bd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#FCA5A5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--rdot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#EF4444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--gray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#64748B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--gray-lt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#F8FAFC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--gray-bd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#E2E8F0</w:t>
            </w:r>
          </w:p>
        </w:tc>
        <w:tc>
          <w:tcPr>
            <w:tcW w:type="dxa" w:w="4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见第三章色板说明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附录 B　页面文件清单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3360"/>
      </w:tblGrid>
      <w:tr>
        <w:trPr>
          <w:tblHeader/>
        </w:trPr>
        <w:tc>
          <w:tcPr>
            <w:tcW w:type="dxa" w:w="36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文件名</w:t>
            </w:r>
          </w:p>
        </w:tc>
        <w:tc>
          <w:tcPr>
            <w:tcW w:type="dxa" w:w="24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33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3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GridTie_Island_v8_final.html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HTML单文件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可直接在浏览器打开，含所有CSS和JS，无外部依赖</w:t>
            </w:r>
          </w:p>
        </w:tc>
      </w:tr>
      <w:tr>
        <w:tc>
          <w:tcPr>
            <w:tcW w:type="dxa" w:w="3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EMS_GridTie_Island_开发手册.docx</w:t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Word文档</w:t>
            </w:r>
          </w:p>
        </w:tc>
        <w:tc>
          <w:tcPr>
            <w:tcW w:type="dxa" w:w="3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本文档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D3461"/>
          <w:sz w:val="36"/>
          <w:szCs w:val="36"/>
        </w:rPr>
        <w:t xml:space="preserve">附录 C　版本历史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6160"/>
      </w:tblGrid>
      <w:tr>
        <w:trPr>
          <w:tblHeader/>
        </w:trPr>
        <w:tc>
          <w:tcPr>
            <w:tcW w:type="dxa" w:w="12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版本</w:t>
            </w:r>
          </w:p>
        </w:tc>
        <w:tc>
          <w:tcPr>
            <w:tcW w:type="dxa" w:w="200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日期</w:t>
            </w:r>
          </w:p>
        </w:tc>
        <w:tc>
          <w:tcPr>
            <w:tcW w:type="dxa" w:w="6160"/>
            <w:tcBorders>
              <w:top w:val="single" w:color="1D3461" w:sz="4"/>
              <w:left w:val="single" w:color="1D3461" w:sz="4"/>
              <w:bottom w:val="single" w:color="1D3461" w:sz="4"/>
              <w:right w:val="single" w:color="1D3461" w:sz="4"/>
            </w:tcBorders>
            <w:shd w:fill="1D346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主要变更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v8.0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2026-04</w:t>
            </w:r>
          </w:p>
        </w:tc>
        <w:tc>
          <w:tcPr>
            <w:tcW w:type="dxa" w:w="6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最终基线：修复合闸流程、Relay/EMS模式语义、Close后状态正确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v7.0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2026-04</w:t>
            </w:r>
          </w:p>
        </w:tc>
        <w:tc>
          <w:tcPr>
            <w:tcW w:type="dxa" w:w="6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扩展C1-C7（超范围，已回滚），1440×900分辨率（已回滚至1280×800）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v6.0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2026-04</w:t>
            </w:r>
          </w:p>
        </w:tc>
        <w:tc>
          <w:tcPr>
            <w:tcW w:type="dxa" w:w="6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12项细节修复：Open Breaker联动、C4请求态、同步趋势箭头等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v5.0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2026-04</w:t>
            </w:r>
          </w:p>
        </w:tc>
        <w:tc>
          <w:tcPr>
            <w:tcW w:type="dxa" w:w="6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修复页面卡死（interval不再调render()），按钮状态机完整重写</w:t>
            </w:r>
          </w:p>
        </w:tc>
      </w:tr>
      <w:tr>
        <w:tc>
          <w:tcPr>
            <w:tcW w:type="dxa" w:w="1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v1-4</w:t>
            </w:r>
          </w:p>
        </w:tc>
        <w:tc>
          <w:tcPr>
            <w:tcW w:type="dxa" w:w="20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2026-04</w:t>
            </w:r>
          </w:p>
        </w:tc>
        <w:tc>
          <w:tcPr>
            <w:tcW w:type="dxa" w:w="6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923"/>
                <w:sz w:val="22"/>
                <w:szCs w:val="22"/>
              </w:rPr>
              <w:t xml:space="preserve">迭代原型：深色SCADA主题→白色原版风格→加sidebar→加log条</w:t>
            </w:r>
          </w:p>
        </w:tc>
      </w:tr>
    </w:tbl>
    <w:p>
      <w:pPr>
        <w:pBdr>
          <w:top w:val="single" w:color="D1D9E6" w:sz="4" w:space="8"/>
        </w:pBdr>
        <w:spacing w:after="80" w:before="40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94A3B8"/>
          <w:sz w:val="18"/>
          <w:szCs w:val="18"/>
        </w:rPr>
        <w:t xml:space="preserve">本文档属 ARCBOS 内部保密材料  ·  未经授权禁止外传</w:t>
      </w:r>
    </w:p>
    <w:p>
      <w:pPr>
        <w:spacing w:after="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94A3B8"/>
          <w:sz w:val="18"/>
          <w:szCs w:val="18"/>
        </w:rPr>
        <w:t xml:space="preserve">EnergizeOS™ is a trademark of ARCBOS. All rights reserved.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6" w:sz="4" w:space="4"/>
      </w:pBd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94A3B8"/>
        <w:sz w:val="18"/>
        <w:szCs w:val="18"/>
      </w:rPr>
      <w:t xml:space="preserve">ARCBOS — EnergizeOS™   </w:t>
    </w:r>
    <w:r>
      <w:rPr>
        <w:rFonts w:ascii="Arial" w:cs="Arial" w:eastAsia="Arial" w:hAnsi="Arial"/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94A3B8"/>
        <w:sz w:val="18"/>
        <w:szCs w:val="18"/>
      </w:rPr>
      <w:t xml:space="preserve"> / </w:t>
    </w:r>
    <w:r>
      <w:rPr>
        <w:rFonts w:ascii="Arial" w:cs="Arial" w:eastAsia="Arial" w:hAnsi="Arial"/>
        <w:color w:val="94A3B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9E6" w:sz="4" w:space="4"/>
      </w:pBdr>
    </w:pPr>
    <w:r>
      <w:rPr>
        <w:rFonts w:ascii="Arial" w:cs="Arial" w:eastAsia="Arial" w:hAnsi="Arial"/>
        <w:b/>
        <w:bCs/>
        <w:i w:val="false"/>
        <w:iCs w:val="false"/>
        <w:color w:val="1D3461"/>
        <w:sz w:val="20"/>
        <w:szCs w:val="20"/>
      </w:rPr>
      <w:t xml:space="preserve">EnergizeOS EMS — Grid-Tie/Island Transition 页面开发手册</w:t>
    </w:r>
    <w:r>
      <w:rPr>
        <w:rFonts w:ascii="Arial" w:cs="Arial" w:eastAsia="Arial" w:hAnsi="Arial"/>
        <w:b w:val="false"/>
        <w:bCs w:val="false"/>
        <w:i w:val="false"/>
        <w:iCs w:val="false"/>
        <w:color w:val="94A3B8"/>
        <w:sz w:val="18"/>
        <w:szCs w:val="18"/>
      </w:rPr>
      <w:t xml:space="preserve">    v8.0  |  内部开发文档  |  保密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  <w:lvl w:ilvl="1" w15:tentative="1">
      <w:start w:val="1"/>
      <w:numFmt w:val="bullet"/>
      <w:lvlText w:val="○"/>
      <w:lvlJc w:val="left"/>
      <w:pPr>
        <w:ind w:left="72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F19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D346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1D346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Arial" w:cs="Arial" w:eastAsia="Arial" w:hAnsi="Arial"/>
      <w:b/>
      <w:bCs/>
      <w:color w:val="0F192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2026-04-07T16:21:36.804Z</dcterms:created>
  <dcterms:modified xsi:type="dcterms:W3CDTF">2026-04-07T16:21:36.807Z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